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Grade: 3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Subject: English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Lesson name: The Girl who beat all odds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Worksheet 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I. Write True or False.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Helen Keller was blind since birth. 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Her life changed when Anne Sullivan became her teacher. 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Helen learnt Braille when she was six years old. 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She studied at a school for the hearing impaired. 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She became famous for her communication skills. 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II. Fill in the blanks.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 Severe illness struck Helen when she was __________ old.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Anne used to spell words with _________ on Helen’s palm.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3. Helen learnt to make sentences by arranging _______ in a frame.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4. She learnt to read lips by placing her ________ on the lips and the throat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of the person talking.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5. Helen Keller died at the age of _____.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III. Answer in short.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 In which city of America was Helen Keller born?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2. What was the name of the first book she wrote?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 Why was Helen a very unruly child in the beginning?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 Was it easy for Anne Sullivan to teach Helen?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5. What did Helen do when she started earning?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IV. Choose the correct answer: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What according to you is the theme of the story of Helen Keller?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a. Always be a fighter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b. Never give up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c. Accept all difficulties happily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d. Help others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e. All of the above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